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E" w:rsidRDefault="005C1AFE" w:rsidP="005C1AFE">
      <w:pPr>
        <w:pStyle w:val="Zkladntext"/>
        <w:rPr>
          <w:b/>
          <w:sz w:val="28"/>
        </w:rPr>
      </w:pPr>
    </w:p>
    <w:p w:rsidR="005C1AFE" w:rsidRDefault="005C1AFE" w:rsidP="005C1AFE">
      <w:pPr>
        <w:pStyle w:val="Zkladntext"/>
        <w:jc w:val="center"/>
        <w:rPr>
          <w:b/>
          <w:sz w:val="28"/>
        </w:rPr>
      </w:pPr>
    </w:p>
    <w:p w:rsidR="005C1AFE" w:rsidRDefault="005C1AFE" w:rsidP="005C1AFE">
      <w:pPr>
        <w:pStyle w:val="Zkladntext"/>
        <w:jc w:val="center"/>
        <w:rPr>
          <w:sz w:val="28"/>
        </w:rPr>
      </w:pPr>
      <w:r>
        <w:rPr>
          <w:b/>
          <w:sz w:val="28"/>
        </w:rPr>
        <w:t xml:space="preserve">Dohoda rodičů o úpravě poměrů rodičů k nezletilým dětem pro dobu před a pro dobu po rozvodu manželství rodičů nezletilých </w:t>
      </w:r>
    </w:p>
    <w:p w:rsidR="005C1AFE" w:rsidRDefault="005C1AFE" w:rsidP="005C1AFE">
      <w:pPr>
        <w:pStyle w:val="Zkladntext"/>
        <w:rPr>
          <w:sz w:val="28"/>
        </w:rPr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  <w:r>
        <w:tab/>
      </w:r>
    </w:p>
    <w:p w:rsidR="005C1AFE" w:rsidRDefault="005C1AFE" w:rsidP="005C1AFE">
      <w:pPr>
        <w:pStyle w:val="Zkladntext"/>
        <w:jc w:val="center"/>
        <w:rPr>
          <w:b/>
        </w:rPr>
      </w:pPr>
      <w:bookmarkStart w:id="0" w:name="OLE_LINK2"/>
      <w:bookmarkStart w:id="1" w:name="OLE_LINK1"/>
      <w:r>
        <w:rPr>
          <w:b/>
        </w:rPr>
        <w:t>Jana Nováková, nar. dne 17. 4. 1982</w:t>
      </w:r>
    </w:p>
    <w:p w:rsidR="005C1AFE" w:rsidRDefault="005C1AFE" w:rsidP="005C1AFE">
      <w:pPr>
        <w:pStyle w:val="Zkladntext"/>
        <w:jc w:val="center"/>
      </w:pPr>
      <w:r>
        <w:t>trvale bytem: (</w:t>
      </w:r>
      <w:r>
        <w:rPr>
          <w:i/>
        </w:rPr>
        <w:t>uvede se adresa</w:t>
      </w:r>
      <w:r>
        <w:t>)</w:t>
      </w:r>
    </w:p>
    <w:p w:rsidR="005C1AFE" w:rsidRDefault="005C1AFE" w:rsidP="005C1AFE">
      <w:pPr>
        <w:pStyle w:val="Zkladntext"/>
        <w:jc w:val="center"/>
      </w:pPr>
      <w:r>
        <w:t>(dále jen „matka“)</w:t>
      </w:r>
    </w:p>
    <w:bookmarkEnd w:id="0"/>
    <w:bookmarkEnd w:id="1"/>
    <w:p w:rsidR="005C1AFE" w:rsidRDefault="005C1AFE" w:rsidP="005C1AFE">
      <w:pPr>
        <w:pStyle w:val="Zkladntext"/>
        <w:jc w:val="center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a</w:t>
      </w:r>
    </w:p>
    <w:p w:rsidR="005C1AFE" w:rsidRDefault="005C1AFE" w:rsidP="005C1AFE">
      <w:pPr>
        <w:pStyle w:val="Zkladntext"/>
        <w:jc w:val="center"/>
      </w:pPr>
    </w:p>
    <w:p w:rsidR="005C1AFE" w:rsidRDefault="005C1AFE" w:rsidP="005C1AFE">
      <w:pPr>
        <w:pStyle w:val="Zkladntext"/>
        <w:jc w:val="center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Jan Novák, nar. 12. 4. 1978</w:t>
      </w:r>
    </w:p>
    <w:p w:rsidR="005C1AFE" w:rsidRDefault="005C1AFE" w:rsidP="005C1AFE">
      <w:pPr>
        <w:pStyle w:val="Zkladntext"/>
        <w:jc w:val="center"/>
      </w:pPr>
      <w:r>
        <w:t>trvale bytem: (</w:t>
      </w:r>
      <w:r>
        <w:rPr>
          <w:i/>
        </w:rPr>
        <w:t>uvede se adresa</w:t>
      </w:r>
      <w:r>
        <w:t xml:space="preserve">) </w:t>
      </w:r>
    </w:p>
    <w:p w:rsidR="005C1AFE" w:rsidRDefault="005C1AFE" w:rsidP="005C1AFE">
      <w:pPr>
        <w:pStyle w:val="Zkladntext"/>
        <w:jc w:val="center"/>
      </w:pPr>
      <w:r>
        <w:t>(dále jen „otec“)</w:t>
      </w:r>
    </w:p>
    <w:p w:rsidR="005C1AFE" w:rsidRDefault="005C1AFE" w:rsidP="005C1AFE">
      <w:pPr>
        <w:pStyle w:val="Zkladntext"/>
        <w:jc w:val="center"/>
      </w:pPr>
    </w:p>
    <w:p w:rsidR="005C1AFE" w:rsidRDefault="005C1AFE" w:rsidP="005C1AFE">
      <w:pPr>
        <w:pStyle w:val="Zkladntext"/>
        <w:jc w:val="center"/>
      </w:pPr>
      <w:r>
        <w:t>(matka a otec společně dále též jako „rodiče“)</w:t>
      </w:r>
    </w:p>
    <w:p w:rsidR="005C1AFE" w:rsidRDefault="005C1AFE" w:rsidP="005C1AFE">
      <w:pPr>
        <w:pStyle w:val="Zkladntext"/>
        <w:jc w:val="center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  <w:r>
        <w:t xml:space="preserve">uzavřeli dnešního dne, měsíce a roku, ve smyslu zákona č. 89/2012 Sb., občanského zákoníku v platném znění, následující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  <w:szCs w:val="24"/>
        </w:rPr>
      </w:pPr>
      <w:r>
        <w:rPr>
          <w:b/>
        </w:rPr>
        <w:t xml:space="preserve">dohodu rodičů o úpravě poměrů rodičů k nezletilým dětem </w:t>
      </w:r>
      <w:r>
        <w:rPr>
          <w:b/>
          <w:szCs w:val="24"/>
        </w:rPr>
        <w:t xml:space="preserve">pro dobu před a pro dobu po rozvodu manželství rodičů  </w:t>
      </w:r>
    </w:p>
    <w:p w:rsidR="005C1AFE" w:rsidRDefault="005C1AFE" w:rsidP="005C1AF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(dále jen „Dohoda“)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5C1AFE" w:rsidRDefault="005C1AFE" w:rsidP="005C1AFE">
      <w:pPr>
        <w:pStyle w:val="Zkladntext"/>
        <w:ind w:firstLine="708"/>
      </w:pPr>
      <w:r>
        <w:t xml:space="preserve">Účastníci Dohody prohlašují, že trvání jejich manželství jim narodily k dnešnímu dni nezletilé děti a to dne </w:t>
      </w:r>
      <w:proofErr w:type="gramStart"/>
      <w:r>
        <w:t>28.12.2003</w:t>
      </w:r>
      <w:proofErr w:type="gramEnd"/>
      <w:r>
        <w:t xml:space="preserve"> nezletilá dcera Jana Nováková a dne  12.5.2005 nezletilá dcera Denisa Nováková.</w:t>
      </w:r>
    </w:p>
    <w:p w:rsidR="005C1AFE" w:rsidRDefault="005C1AFE" w:rsidP="005C1AFE">
      <w:pPr>
        <w:pStyle w:val="Zkladntext"/>
        <w:ind w:firstLine="708"/>
      </w:pPr>
    </w:p>
    <w:p w:rsidR="005C1AFE" w:rsidRDefault="005C1AFE" w:rsidP="005C1AFE">
      <w:pPr>
        <w:pStyle w:val="Zkladntext"/>
        <w:ind w:firstLine="708"/>
      </w:pPr>
      <w:r>
        <w:t xml:space="preserve">Ke dni podpisu této dohody probíhá mezi Účastníky dohody soudní spor o ve věci péče o nezletilé děti vedený u Obvodního soudu pro Prahu 5 pod spis. </w:t>
      </w:r>
      <w:proofErr w:type="gramStart"/>
      <w:r>
        <w:t>zn.</w:t>
      </w:r>
      <w:proofErr w:type="gramEnd"/>
      <w:r>
        <w:t xml:space="preserve">: 28 </w:t>
      </w:r>
      <w:proofErr w:type="spellStart"/>
      <w:r>
        <w:t>Nc</w:t>
      </w:r>
      <w:proofErr w:type="spellEnd"/>
      <w:r>
        <w:t xml:space="preserve"> 455/2016.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Dohoda o střídavé péči</w:t>
      </w:r>
    </w:p>
    <w:p w:rsidR="005C1AFE" w:rsidRDefault="005C1AFE" w:rsidP="005C1AFE">
      <w:pPr>
        <w:pStyle w:val="Zkladntext"/>
        <w:jc w:val="center"/>
        <w:rPr>
          <w:b/>
        </w:rPr>
      </w:pPr>
    </w:p>
    <w:p w:rsidR="005C1AFE" w:rsidRDefault="005C1AFE" w:rsidP="005C1AFE">
      <w:pPr>
        <w:pStyle w:val="Zkladntext"/>
        <w:numPr>
          <w:ilvl w:val="0"/>
          <w:numId w:val="1"/>
        </w:numPr>
      </w:pPr>
      <w:r>
        <w:t>Účastníci dohody, matka a otec nezletilých dětí se dohodli, že o nezletilé děti (dcery Janu Novákovou a Denisu Novákovou) se budou pro dobu před i pro dobu po rozvodu manželství střídavě starat, tedy budou vůči nezletilým dětem uplatňovat střídavou péči.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1"/>
        </w:numPr>
      </w:pPr>
      <w:r>
        <w:t xml:space="preserve">Nezletilé děti se svěřují do střídavé péče rodičů s tím, že každý sudý týden budou děti v péči a výchově otce a každý lichý týden budou děti v péči a výchově matky. </w:t>
      </w:r>
    </w:p>
    <w:p w:rsidR="005C1AFE" w:rsidRDefault="005C1AFE" w:rsidP="005C1AFE">
      <w:pPr>
        <w:pStyle w:val="Odstavecseseznamem"/>
      </w:pPr>
    </w:p>
    <w:p w:rsidR="005C1AFE" w:rsidRDefault="005C1AFE" w:rsidP="005C1AFE">
      <w:pPr>
        <w:pStyle w:val="Zkladntext"/>
        <w:numPr>
          <w:ilvl w:val="0"/>
          <w:numId w:val="1"/>
        </w:numPr>
      </w:pPr>
      <w:r>
        <w:t xml:space="preserve">K předávání nezletilých dětí mezi rodiči bude docházet každou neděli v odpoledních hodinách (mezi 18:00 až 19:00 hodinou) v místě trvalého bydliště každý sudý týden u </w:t>
      </w:r>
      <w:r>
        <w:lastRenderedPageBreak/>
        <w:t>otce na adrese (</w:t>
      </w:r>
      <w:r>
        <w:rPr>
          <w:i/>
        </w:rPr>
        <w:t>uvede se bydliště otce</w:t>
      </w:r>
      <w:r>
        <w:t>) a každý lichý týden u matky na adrese (</w:t>
      </w:r>
      <w:r>
        <w:rPr>
          <w:i/>
        </w:rPr>
        <w:t>uvede se bydliště matky</w:t>
      </w:r>
      <w:r>
        <w:t>). V případě změny bydliště jednoho z </w:t>
      </w:r>
      <w:proofErr w:type="gramStart"/>
      <w:r>
        <w:t>rodičů  mimo</w:t>
      </w:r>
      <w:proofErr w:type="gramEnd"/>
      <w:r>
        <w:t xml:space="preserve"> území města Praha, bude docházet k předávání u rodiče s bydlištěm na území města Praha.</w:t>
      </w:r>
    </w:p>
    <w:p w:rsidR="005C1AFE" w:rsidRDefault="005C1AFE" w:rsidP="005C1AFE">
      <w:pPr>
        <w:pStyle w:val="Zkladntext"/>
        <w:numPr>
          <w:ilvl w:val="0"/>
          <w:numId w:val="1"/>
        </w:numPr>
      </w:pPr>
      <w:r>
        <w:t xml:space="preserve">V době předání dětí se rodiče zavazují nezletilé děti k předání připravit.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  <w:r>
        <w:t xml:space="preserve"> </w:t>
      </w:r>
    </w:p>
    <w:p w:rsidR="005C1AFE" w:rsidRDefault="005C1AFE" w:rsidP="005C1AFE">
      <w:pPr>
        <w:pStyle w:val="Zkladntext"/>
        <w:jc w:val="center"/>
        <w:rPr>
          <w:b/>
        </w:rPr>
      </w:pPr>
    </w:p>
    <w:p w:rsidR="005C1AFE" w:rsidRDefault="005C1AFE" w:rsidP="005C1AFE">
      <w:pPr>
        <w:pStyle w:val="Zkladntext"/>
        <w:jc w:val="center"/>
        <w:rPr>
          <w:b/>
        </w:rPr>
      </w:pPr>
    </w:p>
    <w:p w:rsidR="005C1AFE" w:rsidRDefault="005C1AFE" w:rsidP="005C1AFE">
      <w:pPr>
        <w:pStyle w:val="Zkladntext"/>
        <w:jc w:val="center"/>
        <w:rPr>
          <w:b/>
        </w:rPr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Výživné nezletilých děti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2"/>
        </w:numPr>
      </w:pPr>
      <w:r>
        <w:t xml:space="preserve">Rodiče společně prohlašují, že otec po dobu před uzavřením této dohody přispíval matce na výživu nezletilých dětí celkovou částkou 4 000,- Kč (částkou 1 800,- Kč na nezletilou Denisu Novákovou a částkou 2 200,- Kč na nezletilou Janu Novákovou) a to s ohledem k vyšším příjmům na straně otce. 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2"/>
        </w:numPr>
      </w:pPr>
      <w:r>
        <w:t>Otec se zavazuje počínaje dnem právní moci rozhodnutí schválení této dohody i nadále přispívat na výživu nezletilé Denisy Novákové výživným ve výši 1 800,- Kč měsíčně a na výživu nezletilé Jany Novákové výživným ve výši 2 200,-Kč měsíčně. Výživné v celkové výši 4 000,- Kč je splatné vždy k 15. dni v měsíci předem k rukám matky.</w:t>
      </w:r>
    </w:p>
    <w:p w:rsidR="005C1AFE" w:rsidRDefault="005C1AFE" w:rsidP="005C1AFE">
      <w:pPr>
        <w:pStyle w:val="Odstavecseseznamem"/>
      </w:pPr>
    </w:p>
    <w:p w:rsidR="005C1AFE" w:rsidRDefault="005C1AFE" w:rsidP="005C1AFE">
      <w:pPr>
        <w:pStyle w:val="Zkladntext"/>
        <w:numPr>
          <w:ilvl w:val="0"/>
          <w:numId w:val="2"/>
        </w:numPr>
      </w:pPr>
      <w:r>
        <w:t>Oba rodiče se zavazují s ohledem k institutu střídavé péče, přispívat na mimořádné výdaje dětí (zdravotní pomůcky, letní tábory, kroužky a jiné), dle svých možností a schopností.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Režim prázdnin</w:t>
      </w:r>
    </w:p>
    <w:p w:rsidR="005C1AFE" w:rsidRDefault="005C1AFE" w:rsidP="005C1AFE">
      <w:pPr>
        <w:pStyle w:val="Zkladntext"/>
        <w:numPr>
          <w:ilvl w:val="0"/>
          <w:numId w:val="3"/>
        </w:numPr>
      </w:pPr>
      <w:r>
        <w:t xml:space="preserve">Rodiče se dohodli na tom t režimu úpravy péče o nezletilé v době: letních prázdnin, jarních prázdnit, velikonoc a vánočních svátků kdy, dle svých potřeb a potřeb dětí, můžou změnit obecnou dohodu o střídavé péči dle čl. II </w:t>
      </w:r>
      <w:proofErr w:type="gramStart"/>
      <w:r>
        <w:t>této</w:t>
      </w:r>
      <w:proofErr w:type="gramEnd"/>
      <w:r>
        <w:t xml:space="preserve"> dohody, ale zavazují se respektovat a zachovat v dvouletém období stejný poměr strávených dnů nezletilých dětí s matkou, tak s otcem.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Práva a povinnosti rodičů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4"/>
        </w:numPr>
      </w:pPr>
      <w:r>
        <w:t>Rodiče se zavazují, že svým chováním půjdou dětem vzorem a to jak chováním v životě tak v rodině. Výchovné prostředky, které budou u nezletilých aplikovat, nikdy nemůžou být k tělesné nebo psychické újmě nezletilých a musí být přiměřené okolnostem, v kterých se rodiče a děti budou nacházet.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4"/>
        </w:numPr>
      </w:pPr>
      <w:r>
        <w:t>Rodiče se zavazují vzájemně se informovat o důležitých skutečnostech ve vztahu k zdraví, výchově, vzdělávání, sportovním a volnočasovým aktivitám dětí, případně dalším důležitým skutečnostem mající vliv na výchovu a péči dětí.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numPr>
          <w:ilvl w:val="0"/>
          <w:numId w:val="4"/>
        </w:numPr>
      </w:pPr>
      <w:r>
        <w:t>Rodiče se zavazují zajistit výše uvedené ve vztahu k nezletilým dětem i vůči svým budoucím partnerům.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VI.</w:t>
      </w: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5C1AFE" w:rsidRDefault="005C1AFE" w:rsidP="005C1AFE">
      <w:pPr>
        <w:pStyle w:val="Zkladntext"/>
        <w:ind w:firstLine="708"/>
      </w:pPr>
      <w:r>
        <w:t>Tato dohoda nabývá platnosti podpisem jejích účastníků a účinnosti jejím schválením Obvodním soudem pro Prahu 3.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jc w:val="center"/>
        <w:rPr>
          <w:b/>
        </w:rPr>
      </w:pPr>
      <w:r>
        <w:rPr>
          <w:b/>
        </w:rPr>
        <w:t xml:space="preserve">VII. </w:t>
      </w:r>
    </w:p>
    <w:p w:rsidR="005C1AFE" w:rsidRDefault="005C1AFE" w:rsidP="005C1AFE">
      <w:pPr>
        <w:pStyle w:val="Zkladntext"/>
        <w:ind w:firstLine="708"/>
      </w:pPr>
    </w:p>
    <w:p w:rsidR="005C1AFE" w:rsidRDefault="005C1AFE" w:rsidP="005C1AFE">
      <w:pPr>
        <w:pStyle w:val="Zkladntext"/>
        <w:ind w:firstLine="708"/>
      </w:pPr>
      <w:r>
        <w:t xml:space="preserve">Dohoda je vyhotovena ve třech stejnopisech, z nichž každý z účastníků po jejím podpisu obdrží jedno vyhotovení a jedno bude předloženou Obvodnímu soudu pro Prahu 5.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ind w:firstLine="708"/>
      </w:pPr>
      <w:r>
        <w:t>Na důkaz shody v obsahu i formě připojují účastníci své vlastnoruční podpisy.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  <w:r>
        <w:t xml:space="preserve">V 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</w:t>
      </w: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>
      <w:pPr>
        <w:pStyle w:val="Zkladntext"/>
      </w:pPr>
    </w:p>
    <w:p w:rsidR="005C1AFE" w:rsidRDefault="005C1AFE" w:rsidP="005C1AFE"/>
    <w:p w:rsidR="005C1AFE" w:rsidRDefault="005C1AFE" w:rsidP="005C1AFE"/>
    <w:p w:rsidR="008F27DD" w:rsidRDefault="008F27DD">
      <w:bookmarkStart w:id="2" w:name="_GoBack"/>
      <w:bookmarkEnd w:id="2"/>
    </w:p>
    <w:sectPr w:rsidR="008F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DB0"/>
    <w:multiLevelType w:val="hybridMultilevel"/>
    <w:tmpl w:val="9E42D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94C"/>
    <w:multiLevelType w:val="hybridMultilevel"/>
    <w:tmpl w:val="37D8D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E22"/>
    <w:multiLevelType w:val="hybridMultilevel"/>
    <w:tmpl w:val="7054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623C"/>
    <w:multiLevelType w:val="hybridMultilevel"/>
    <w:tmpl w:val="42588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E"/>
    <w:rsid w:val="005C1AFE"/>
    <w:rsid w:val="008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C1AFE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F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1A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C1AFE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F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1A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1</cp:revision>
  <dcterms:created xsi:type="dcterms:W3CDTF">2016-01-12T14:28:00Z</dcterms:created>
  <dcterms:modified xsi:type="dcterms:W3CDTF">2016-01-12T14:29:00Z</dcterms:modified>
</cp:coreProperties>
</file>